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00" w:lineRule="exact"/>
        <w:ind w:firstLine="481" w:firstLineChars="200"/>
        <w:jc w:val="center"/>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全县农村和城乡结合部冬季散煤取暖安全核查工作方案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1" w:firstLineChars="200"/>
        <w:jc w:val="center"/>
        <w:textAlignment w:val="auto"/>
        <w:rPr>
          <w:rFonts w:hint="eastAsia" w:asciiTheme="minorEastAsia" w:hAnsiTheme="minorEastAsia" w:eastAsiaTheme="minorEastAsia" w:cstheme="minorEastAsia"/>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为切实做好全县农村和城多结合部冬季散煤取暖安全防范工作，有效减少一氧化碳中毒等安全事故发生，保障人民群众生命财产安全。根据《榆林市人民政府办公室关于成立全市农村和城乡结合部冬季散煤取暖安全核査工作领导小组的通知》（榆政办函〔2021〕236号）文件精神，县政府决定在全县范围内开展农村和城乡结合部冬季散取暖安全核查工作，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一、目标要求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认真贯彻落实习近平总书记关于农村安全隐患事故频发问题作出的重要指示精神，牢固树立安全发展理念，始终坚持生命至上、安全第一，通过深入开展全县农村和城乡结合部冬季散煤取暖安全核查工作，摸清底子，认真分析研判冬季取暖安全风险，坚持宣传教育、专业培训、检查督导同步推进，突出城乡低保对象和特困人员、脱贫监测“三类户”（脱贫不稳定户、边缘易致贫户、突发严重困难户）等重点户，明确各级责任，采取有力措施，不漏一村一企（包括农村用煤单位）、不漏一户、不漏一人，横向到边、纵向到底，从源头上预防和消除隐患，最大限度地减少一氧化碳中毒事件发生，确保广大农民群众安全温暖过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二、实施步骤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安全核查工作从2021年11月中旬开始，至2022年3月份结束，共分3个阶段：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（一）动员部署阶段（2021年11月17日至2021年11月30日）。</w:t>
      </w:r>
      <w:r>
        <w:rPr>
          <w:rFonts w:hint="eastAsia" w:asciiTheme="minorEastAsia" w:hAnsiTheme="minorEastAsia" w:eastAsiaTheme="minorEastAsia" w:cstheme="minorEastAsia"/>
          <w:b w:val="0"/>
          <w:bCs w:val="0"/>
          <w:color w:val="000000"/>
          <w:sz w:val="24"/>
          <w:szCs w:val="24"/>
          <w:lang w:val="en-US" w:eastAsia="zh-CN"/>
        </w:rPr>
        <w:t>县政府召开农村和城乡结合部冬季散煤取暖安全核查工作动员部署会议。从镇、中心、街道办、村（社区）和相关职能部门抽调核查工作力量，制定具体方案，明确任务责任，细化工作措施，做到核查人员到位、任务责任到位、工作措施到位，切实把工作落细落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（二）核查整改阶段（2021年12月1日至2022年1月31日）。</w:t>
      </w:r>
      <w:r>
        <w:rPr>
          <w:rFonts w:hint="eastAsia" w:asciiTheme="minorEastAsia" w:hAnsiTheme="minorEastAsia" w:eastAsiaTheme="minorEastAsia" w:cstheme="minorEastAsia"/>
          <w:b w:val="0"/>
          <w:bCs w:val="0"/>
          <w:color w:val="000000"/>
          <w:sz w:val="24"/>
          <w:szCs w:val="24"/>
          <w:lang w:val="en-US" w:eastAsia="zh-CN"/>
        </w:rPr>
        <w:t>各镇、中心、秀延街道办严格按照工作方案，对辖区进行拉网式摸排，逐村、逐户，逐人开展冬季散煤取暖安全隐患排查，建立台账，摸清底数；对发现的问题，及时分类处置，制定整改方案和整改任务清单，明确整改时限，把整改贯穿于核查全过程。县核查督导组深入各镇、中心、秀延街道办开展督查指导工作，入户核查比例不低于15％，做到核查内容不漏项不缺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（三）巩固提升阶段（2022年2月1日至2022年3月31日）。</w:t>
      </w:r>
      <w:r>
        <w:rPr>
          <w:rFonts w:hint="eastAsia" w:asciiTheme="minorEastAsia" w:hAnsiTheme="minorEastAsia" w:eastAsiaTheme="minorEastAsia" w:cstheme="minorEastAsia"/>
          <w:b w:val="0"/>
          <w:bCs w:val="0"/>
          <w:color w:val="000000"/>
          <w:sz w:val="24"/>
          <w:szCs w:val="24"/>
          <w:lang w:val="en-US" w:eastAsia="zh-CN"/>
        </w:rPr>
        <w:t>巩固前期整治成果，严防死守，确保冬防期间不发生因取暖导致的人员伤亡。核查工作专班要认真梳理总结核查工作，督促解决农村和城乡结合部冬季取暖安全隐患，并探索规律，建立长效机制制度，实现科学化、规范化、长效化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三、组划安排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（一）综合组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组  长：白三平  县农业农村局局长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副组长：康永红  县应急局副局长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        高兵兵  县农业农村局副局长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张恒旗  县住建局保障中心副主任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成  员：马旺生  县民政局副局长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        刘小龙  县城管局执法大队队长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贺  鹏  县住建局干部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        杨烨锋  县应急管理局干部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联系人：高兵兵  县农业农村局副局长  15353383880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（二）核查督导组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1.第一组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组  长：高兵兵  县农业农村局副局长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成  员：赵  东  县民政局干部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    贺  鹏  县住建局干部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    卢星星  县应急管理局干部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联络员：张  驰  县农业农村局干部  18992212600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核查对象：下廿里铺镇、玉家河镇、双庙河便民服务中心、老舍古便民服务中心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2.第二组：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组  长：王  涛  县住建局征补中心副主任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成  员：刘小龙  县城管局执法大队队长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白  利  县农业农村局干部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    白园园  县应急管理局干部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联络员：白  利  县农业农村局干部  13772380588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核查对象：宽州镇、折家坪镇、秀延街道办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3.第三组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组  长：康永红  县应急管理局副局长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成  员：辛  丽  县农业农村局干部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16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            白晓龙  县民政局干部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16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            杨烨锋  县应急管理局干部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联络员：辛  丽  县农业农村局干部  13228363448</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核查对象：高杰村镇、解家沟镇、店则沟镇、石盘便民服务中心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4.第四组：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组  长：马旺生  县民政局副局长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成  员：任政伟  县城市环境卫生服务中心副主任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刘  丽  县农业农村局干部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16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            刘小革  县民政局干部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联络员：刘  丽  县农业农村局干部  13098269799</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核查对象：石咀驿镇、李家塔镇、郝家墕便民服务中心、乐堂堡便民服务中心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 xml:space="preserve">    四、核查范围及内容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核查工作覆盖全县所有行政村以及城乡结合部，特别要将居住分散偏远且安全防范意识不强的农村贫困人口、孤寡老人、留守儿童等特殊人群作为排查重点。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（一）强化全面排查，消除安全隐患</w:t>
      </w:r>
      <w:r>
        <w:rPr>
          <w:rFonts w:hint="eastAsia" w:asciiTheme="minorEastAsia" w:hAnsiTheme="minorEastAsia" w:eastAsiaTheme="minorEastAsia" w:cstheme="minorEastAsia"/>
          <w:b w:val="0"/>
          <w:bCs w:val="0"/>
          <w:color w:val="000000"/>
          <w:sz w:val="24"/>
          <w:szCs w:val="24"/>
          <w:lang w:val="en-US" w:eastAsia="zh-CN"/>
        </w:rPr>
        <w:t>。各镇、中心、秀延街道办要全面部署开展农村和城乡结合部冬季散煤取暖安全核工作，充分发挥乡镇（街道办）、村两委、驻村干部、社区网格员的作用，深入开展农村和城乡结合部冬季散煤取暖安全隐患排查治理，重点做到“七查看”：查看炉具合格情况及火源安全防护情况；查看直燃炉与卧室分离情；查看连炕炉与炕体接情况，防范炕体漏烟风险；查看炉具连接处，烟囱，烟箱密闭情况；查看一氧化碳报警器安装使用情况；查看卧室和炉具间通风情况，确保在点火、做饭、封火、夜间等各重点时间段保持良好通风；查看用户掌握安全知识和急救知识情况。排查工作要认真细致，按照入户、排查、登记、签字等程序，建立工作台账，确保进村入户排查率100％全覆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（二）加大宣传引导，提高安全意识。</w:t>
      </w:r>
      <w:r>
        <w:rPr>
          <w:rFonts w:hint="eastAsia" w:asciiTheme="minorEastAsia" w:hAnsiTheme="minorEastAsia" w:eastAsiaTheme="minorEastAsia" w:cstheme="minorEastAsia"/>
          <w:b w:val="0"/>
          <w:bCs w:val="0"/>
          <w:color w:val="000000"/>
          <w:sz w:val="24"/>
          <w:szCs w:val="24"/>
          <w:lang w:val="en-US" w:eastAsia="zh-CN"/>
        </w:rPr>
        <w:t>印制《冬季安全取暖“明白卡”》，组织乡镇（街道办）、村（社区）、驻村干部、网格员等相关人员逐户发放，“明白卡”发放率要达到100％，让煤炉取暖户明白风险、学会防范。在进村入户核查和发放“明白卡”过程中，要充分考虑广大农民文化程度，面对面通俗地讲解冬季防范一氧化碳中毒知识，真正让一氧化碳预防和急救知识入耳、入脑、入心，乡镇（街道办）和各有关部门要把宣传作为防范冬季取暖安全的重要措施，通过手机信息、QQ群、微信群、宣传栏、农村大喇叭、宣传车等群众喜闻乐见的宣传方式，播放预防一氧化碳中毒公益广告、张贴宣传画、发放宣传手册等，提醒广大农民群众在气候变化频繁的冬春季节注意保持室内通风，防止一氧化碳中毒。</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（三）突出重点群体，安装报警设备。</w:t>
      </w:r>
      <w:r>
        <w:rPr>
          <w:rFonts w:hint="eastAsia" w:asciiTheme="minorEastAsia" w:hAnsiTheme="minorEastAsia" w:eastAsiaTheme="minorEastAsia" w:cstheme="minorEastAsia"/>
          <w:b w:val="0"/>
          <w:bCs w:val="0"/>
          <w:color w:val="000000"/>
          <w:sz w:val="24"/>
          <w:szCs w:val="24"/>
          <w:lang w:val="en-US" w:eastAsia="zh-CN"/>
        </w:rPr>
        <w:t>针对辖区内使用煤炉取暖的城乡低保对象和特困人员、脱贫监测“三类户”等重点户的安全问题，由市县两级财政共同承担，县农业农村局负责统一调配，各乡镇（街道办）</w:t>
      </w:r>
      <w:r>
        <w:rPr>
          <w:rFonts w:hint="eastAsia" w:asciiTheme="minorEastAsia" w:hAnsiTheme="minorEastAsia" w:eastAsiaTheme="minorEastAsia" w:cstheme="minorEastAsia"/>
          <w:color w:val="000000"/>
          <w:sz w:val="24"/>
          <w:szCs w:val="24"/>
        </w:rPr>
        <w:t>组织安装</w:t>
      </w:r>
      <w:r>
        <w:rPr>
          <w:rFonts w:hint="eastAsia" w:asciiTheme="minorEastAsia" w:hAnsiTheme="minorEastAsia" w:eastAsiaTheme="minorEastAsia" w:cstheme="minorEastAsia"/>
          <w:b w:val="0"/>
          <w:bCs w:val="0"/>
          <w:color w:val="000000"/>
          <w:sz w:val="24"/>
          <w:szCs w:val="24"/>
          <w:lang w:val="en-US" w:eastAsia="zh-CN"/>
        </w:rPr>
        <w:t>一氧化碳监测报警仪</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b w:val="0"/>
          <w:bCs w:val="0"/>
          <w:color w:val="000000"/>
          <w:sz w:val="24"/>
          <w:szCs w:val="24"/>
          <w:lang w:val="en-US" w:eastAsia="zh-CN"/>
        </w:rPr>
        <w:t>确保2021年11月30日前安装完毕。各乡镇（街道办）、村（社区）要积极动员其他农户自费安装一氧化碳监测报警仪，落实一氧化碳监测报警仪安装使用，安装使用占比率将作为各乡镇第四季度巩固拓展脱贫攻坚成果同乡村振兴有效衔接工作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（四）做好应急准备，提高处置能力。</w:t>
      </w:r>
      <w:r>
        <w:rPr>
          <w:rFonts w:hint="eastAsia" w:asciiTheme="minorEastAsia" w:hAnsiTheme="minorEastAsia" w:eastAsiaTheme="minorEastAsia" w:cstheme="minorEastAsia"/>
          <w:b w:val="0"/>
          <w:bCs w:val="0"/>
          <w:color w:val="000000"/>
          <w:sz w:val="24"/>
          <w:szCs w:val="24"/>
          <w:lang w:val="en-US" w:eastAsia="zh-CN"/>
        </w:rPr>
        <w:t>各镇、中心、秀延街道办、各有关部门要进一步完善一氧化碳中毒事故应急救援预案，明确职责任务，严格按照相关规定，做好事故调查、情况综合、信息上报和向社会发布工作。卫健部门要动员组织各级各类医疗卫生机构根据当地的实际情况和不同季节突发公共卫生事件的发生规律，从组织领导、指挥协调、预警监控、应急处置、人员物资等方面制订和完善突发公共卫生事件应急预案，确定医疗救援与应急反应流程一旦发生此类事件，确保及时应对、有效处置。各乡镇（街道办）、村（社区）要加强应急联动、安全培训和应急演练，确保应急人员能熟练掌握应急处置要点和现场救援技能，不断提高应急处置能力，有效防范衍生事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（一）落实主体责任</w:t>
      </w:r>
      <w:r>
        <w:rPr>
          <w:rFonts w:hint="eastAsia" w:asciiTheme="minorEastAsia" w:hAnsiTheme="minorEastAsia" w:eastAsiaTheme="minorEastAsia" w:cstheme="minorEastAsia"/>
          <w:b w:val="0"/>
          <w:bCs w:val="0"/>
          <w:color w:val="000000"/>
          <w:sz w:val="24"/>
          <w:szCs w:val="24"/>
          <w:lang w:val="en-US" w:eastAsia="zh-CN"/>
        </w:rPr>
        <w:t>。各镇（办、中心）是推进农村和城乡结合部冬季散取暖安全工作的责任主体，主要领导要亲自抓、负总责，分管领导要直接抓、靠前指挥，组建工作专班和专家技术团队，把核查工作列入重要议事日程，要制定细化实施方案，建立工作协调推进机制，层层夯实责任，积极组织实施，强化措施，狠抓落实，确保工作扎实推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（二）突出保障支撑。</w:t>
      </w:r>
      <w:r>
        <w:rPr>
          <w:rFonts w:hint="eastAsia" w:asciiTheme="minorEastAsia" w:hAnsiTheme="minorEastAsia" w:eastAsiaTheme="minorEastAsia" w:cstheme="minorEastAsia"/>
          <w:b w:val="0"/>
          <w:bCs w:val="0"/>
          <w:color w:val="000000"/>
          <w:sz w:val="24"/>
          <w:szCs w:val="24"/>
          <w:lang w:val="en-US" w:eastAsia="zh-CN"/>
        </w:rPr>
        <w:t>各镇（办、中心）要选优配强工作力量，做好车辆、食宿等服务保障。县财政部门要足额安排专项资金由农业农村部门统筹使用。要加强和工作调度机制，实行一周一简报、半月一调度、一月一汇报，各乡镇（街道办）分别于每月9日、24日，将所辖镇村核查整改进展情况进行梳理汇总（见附件1-3）并附核查工作进展情况说明，经签字盖章后报送综合组（联系人：张驰，18992212600 ）。要加强核查业务培训，统一工作程序、问题界定、整改要求，提高一线摸排人员业务能力。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（三）强化督导检查。</w:t>
      </w:r>
      <w:r>
        <w:rPr>
          <w:rFonts w:hint="eastAsia" w:asciiTheme="minorEastAsia" w:hAnsiTheme="minorEastAsia" w:eastAsiaTheme="minorEastAsia" w:cstheme="minorEastAsia"/>
          <w:b w:val="0"/>
          <w:bCs w:val="0"/>
          <w:color w:val="000000"/>
          <w:sz w:val="24"/>
          <w:szCs w:val="24"/>
          <w:lang w:val="en-US" w:eastAsia="zh-CN"/>
        </w:rPr>
        <w:t>县政府对农村和城乡结合部冬季散煤取暖安全核查工作进行不定期的督导检查，严格落实属地监管责任，对各部门、乡镇（街道办）村（社区）重视不够、不作为、慢作为、推诿扯皮、弄虚作假以及责任落实不到位、走过场、排查不彻底等问题，严格进行问责，对工作表现优秀的核查工作人员要进行表彰奖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1"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（四）建立长效机制。</w:t>
      </w:r>
      <w:r>
        <w:rPr>
          <w:rFonts w:hint="eastAsia" w:asciiTheme="minorEastAsia" w:hAnsiTheme="minorEastAsia" w:eastAsiaTheme="minorEastAsia" w:cstheme="minorEastAsia"/>
          <w:b w:val="0"/>
          <w:bCs w:val="0"/>
          <w:color w:val="000000"/>
          <w:sz w:val="24"/>
          <w:szCs w:val="24"/>
          <w:lang w:val="en-US" w:eastAsia="zh-CN"/>
        </w:rPr>
        <w:t>各镇（办、中心），各有关单位要以本次核工作为契机，在工作推进中不断发现短板弱项，进一步细化完善预防农村和城乡结合部冬季取暖安全事故的规章制度，要及时组织“回头看”巩固工作成果，建立健全长效管理机制，不断提升农村和城乡结合部冬季安全取暖管理水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附件：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清涧县农村和城乡结合部冬季散煤取暖安全工作入户调查表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清涧县农村和城乡结合部冬季散煤取暖安全工作核查汇总表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val="0"/>
          <w:bCs w:val="0"/>
          <w:color w:val="000000"/>
          <w:sz w:val="24"/>
          <w:szCs w:val="24"/>
          <w:lang w:val="en-US" w:eastAsia="zh-CN"/>
        </w:rPr>
        <w:sectPr>
          <w:footerReference r:id="rId3" w:type="default"/>
          <w:pgSz w:w="11906" w:h="16838"/>
          <w:pgMar w:top="1440" w:right="1466" w:bottom="1440" w:left="1480" w:header="851" w:footer="992" w:gutter="0"/>
          <w:pgNumType w:fmt="decimal"/>
          <w:cols w:space="720" w:num="1"/>
          <w:docGrid w:type="lines" w:linePitch="312" w:charSpace="0"/>
        </w:sectPr>
      </w:pPr>
      <w:r>
        <w:rPr>
          <w:rFonts w:hint="eastAsia" w:asciiTheme="minorEastAsia" w:hAnsiTheme="minorEastAsia" w:eastAsiaTheme="minorEastAsia" w:cstheme="minorEastAsia"/>
          <w:b w:val="0"/>
          <w:bCs w:val="0"/>
          <w:color w:val="000000"/>
          <w:sz w:val="24"/>
          <w:szCs w:val="24"/>
          <w:lang w:val="en-US" w:eastAsia="zh-CN"/>
        </w:rPr>
        <w:t>3.清涧县农村和城乡结合部冬季散煤安全取暖宣传和隐患排查情况统计表</w:t>
      </w:r>
    </w:p>
    <w:tbl>
      <w:tblPr>
        <w:tblStyle w:val="6"/>
        <w:tblW w:w="15137" w:type="dxa"/>
        <w:tblInd w:w="91" w:type="dxa"/>
        <w:tblLayout w:type="fixed"/>
        <w:tblCellMar>
          <w:top w:w="0" w:type="dxa"/>
          <w:left w:w="108" w:type="dxa"/>
          <w:bottom w:w="0" w:type="dxa"/>
          <w:right w:w="108" w:type="dxa"/>
        </w:tblCellMar>
      </w:tblPr>
      <w:tblGrid>
        <w:gridCol w:w="392"/>
        <w:gridCol w:w="945"/>
        <w:gridCol w:w="1065"/>
        <w:gridCol w:w="675"/>
        <w:gridCol w:w="825"/>
        <w:gridCol w:w="645"/>
        <w:gridCol w:w="705"/>
        <w:gridCol w:w="645"/>
        <w:gridCol w:w="600"/>
        <w:gridCol w:w="825"/>
        <w:gridCol w:w="975"/>
        <w:gridCol w:w="840"/>
        <w:gridCol w:w="645"/>
        <w:gridCol w:w="915"/>
        <w:gridCol w:w="915"/>
        <w:gridCol w:w="735"/>
        <w:gridCol w:w="795"/>
        <w:gridCol w:w="1215"/>
        <w:gridCol w:w="780"/>
      </w:tblGrid>
      <w:tr>
        <w:trPr>
          <w:trHeight w:val="560" w:hRule="atLeast"/>
        </w:trPr>
        <w:tc>
          <w:tcPr>
            <w:tcW w:w="14357" w:type="dxa"/>
            <w:gridSpan w:val="18"/>
            <w:tcBorders>
              <w:top w:val="nil"/>
              <w:left w:val="nil"/>
              <w:bottom w:val="nil"/>
              <w:right w:val="nil"/>
            </w:tcBorders>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附件1</w:t>
            </w:r>
          </w:p>
        </w:tc>
        <w:tc>
          <w:tcPr>
            <w:tcW w:w="78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rPr>
          <w:trHeight w:val="820" w:hRule="atLeast"/>
        </w:trPr>
        <w:tc>
          <w:tcPr>
            <w:tcW w:w="15137" w:type="dxa"/>
            <w:gridSpan w:val="19"/>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清涧县农村和城乡结合部冬季散煤取暖安全工作入户调查表</w:t>
            </w:r>
          </w:p>
        </w:tc>
      </w:tr>
      <w:tr>
        <w:trPr>
          <w:trHeight w:val="420" w:hRule="atLeast"/>
        </w:trPr>
        <w:tc>
          <w:tcPr>
            <w:tcW w:w="14357" w:type="dxa"/>
            <w:gridSpan w:val="1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color w:val="000000"/>
                <w:sz w:val="16"/>
                <w:szCs w:val="16"/>
                <w:lang w:val="en-US" w:eastAsia="zh-CN" w:bidi="ar"/>
              </w:rPr>
              <w:t xml:space="preserve">      </w:t>
            </w:r>
            <w:r>
              <w:rPr>
                <w:rStyle w:val="9"/>
                <w:rFonts w:hint="eastAsia"/>
                <w:color w:val="000000"/>
                <w:sz w:val="16"/>
                <w:szCs w:val="16"/>
                <w:lang w:val="en-US" w:eastAsia="zh-CN" w:bidi="ar"/>
              </w:rPr>
              <w:t xml:space="preserve">   </w:t>
            </w:r>
            <w:r>
              <w:rPr>
                <w:rStyle w:val="9"/>
                <w:color w:val="000000"/>
                <w:sz w:val="16"/>
                <w:szCs w:val="16"/>
                <w:lang w:val="en-US" w:eastAsia="zh-CN" w:bidi="ar"/>
              </w:rPr>
              <w:t xml:space="preserve">   </w:t>
            </w:r>
            <w:r>
              <w:rPr>
                <w:rStyle w:val="10"/>
                <w:color w:val="000000"/>
                <w:sz w:val="16"/>
                <w:szCs w:val="16"/>
                <w:lang w:val="en-US" w:eastAsia="zh-CN" w:bidi="ar"/>
              </w:rPr>
              <w:t>镇（中心、街道办）</w:t>
            </w:r>
            <w:r>
              <w:rPr>
                <w:rStyle w:val="9"/>
                <w:color w:val="000000"/>
                <w:sz w:val="16"/>
                <w:szCs w:val="16"/>
                <w:lang w:val="en-US" w:eastAsia="zh-CN" w:bidi="ar"/>
              </w:rPr>
              <w:t xml:space="preserve">      </w:t>
            </w:r>
            <w:r>
              <w:rPr>
                <w:rStyle w:val="9"/>
                <w:rFonts w:hint="eastAsia"/>
                <w:color w:val="000000"/>
                <w:sz w:val="16"/>
                <w:szCs w:val="16"/>
                <w:lang w:val="en-US" w:eastAsia="zh-CN" w:bidi="ar"/>
              </w:rPr>
              <w:t xml:space="preserve"> </w:t>
            </w:r>
            <w:r>
              <w:rPr>
                <w:rStyle w:val="9"/>
                <w:color w:val="000000"/>
                <w:sz w:val="16"/>
                <w:szCs w:val="16"/>
                <w:lang w:val="en-US" w:eastAsia="zh-CN" w:bidi="ar"/>
              </w:rPr>
              <w:t xml:space="preserve">       </w:t>
            </w:r>
            <w:r>
              <w:rPr>
                <w:rStyle w:val="10"/>
                <w:color w:val="000000"/>
                <w:sz w:val="16"/>
                <w:szCs w:val="16"/>
                <w:lang w:val="en-US" w:eastAsia="zh-CN" w:bidi="ar"/>
              </w:rPr>
              <w:t>村（居委会、社区）（盖章）</w:t>
            </w:r>
          </w:p>
        </w:tc>
        <w:tc>
          <w:tcPr>
            <w:tcW w:w="78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rPr>
          <w:trHeight w:val="575" w:hRule="atLeast"/>
        </w:trPr>
        <w:tc>
          <w:tcPr>
            <w:tcW w:w="39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序号</w:t>
            </w:r>
          </w:p>
        </w:tc>
        <w:tc>
          <w:tcPr>
            <w:tcW w:w="9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户主姓名</w:t>
            </w:r>
          </w:p>
        </w:tc>
        <w:tc>
          <w:tcPr>
            <w:tcW w:w="106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联系电话</w:t>
            </w:r>
          </w:p>
        </w:tc>
        <w:tc>
          <w:tcPr>
            <w:tcW w:w="28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农户类型</w:t>
            </w:r>
          </w:p>
        </w:tc>
        <w:tc>
          <w:tcPr>
            <w:tcW w:w="30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取暖方式</w:t>
            </w:r>
          </w:p>
        </w:tc>
        <w:tc>
          <w:tcPr>
            <w:tcW w:w="14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卧室与煤炉分离情况</w:t>
            </w:r>
          </w:p>
        </w:tc>
        <w:tc>
          <w:tcPr>
            <w:tcW w:w="18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通风设施情况</w:t>
            </w:r>
          </w:p>
        </w:tc>
        <w:tc>
          <w:tcPr>
            <w:tcW w:w="15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一氧化碳报警器安装情况</w:t>
            </w:r>
          </w:p>
        </w:tc>
        <w:tc>
          <w:tcPr>
            <w:tcW w:w="121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户主签字</w:t>
            </w:r>
          </w:p>
        </w:tc>
        <w:tc>
          <w:tcPr>
            <w:tcW w:w="78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备注</w:t>
            </w:r>
          </w:p>
        </w:tc>
      </w:tr>
      <w:tr>
        <w:trPr>
          <w:trHeight w:val="730" w:hRule="atLeast"/>
        </w:trPr>
        <w:tc>
          <w:tcPr>
            <w:tcW w:w="3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农户</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低保户</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特困人员</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三类户</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散煤</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木柴</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电暖气</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锅炉集中供暖</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未分离</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分离</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有排气扇或通风口</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无排气扇或通风口</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未安装</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已安装</w:t>
            </w:r>
          </w:p>
        </w:tc>
        <w:tc>
          <w:tcPr>
            <w:tcW w:w="12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rPr>
          <w:trHeight w:val="510" w:hRule="atLeast"/>
        </w:trPr>
        <w:tc>
          <w:tcPr>
            <w:tcW w:w="3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例：张三</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138XXX</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rPr>
          <w:trHeight w:val="510" w:hRule="atLeast"/>
        </w:trPr>
        <w:tc>
          <w:tcPr>
            <w:tcW w:w="3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rPr>
          <w:trHeight w:val="510" w:hRule="atLeast"/>
        </w:trPr>
        <w:tc>
          <w:tcPr>
            <w:tcW w:w="3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rPr>
          <w:trHeight w:val="510" w:hRule="atLeast"/>
        </w:trPr>
        <w:tc>
          <w:tcPr>
            <w:tcW w:w="3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rPr>
          <w:trHeight w:val="510" w:hRule="atLeast"/>
        </w:trPr>
        <w:tc>
          <w:tcPr>
            <w:tcW w:w="3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rPr>
          <w:trHeight w:val="510" w:hRule="atLeast"/>
        </w:trPr>
        <w:tc>
          <w:tcPr>
            <w:tcW w:w="3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rPr>
          <w:trHeight w:val="510" w:hRule="atLeast"/>
        </w:trPr>
        <w:tc>
          <w:tcPr>
            <w:tcW w:w="3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rPr>
          <w:trHeight w:val="510" w:hRule="atLeast"/>
        </w:trPr>
        <w:tc>
          <w:tcPr>
            <w:tcW w:w="3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6"/>
                <w:szCs w:val="16"/>
                <w:u w:val="none"/>
              </w:rPr>
            </w:pPr>
          </w:p>
        </w:tc>
      </w:tr>
      <w:tr>
        <w:trPr>
          <w:trHeight w:val="270" w:hRule="atLeast"/>
        </w:trPr>
        <w:tc>
          <w:tcPr>
            <w:tcW w:w="15137" w:type="dxa"/>
            <w:gridSpan w:val="19"/>
            <w:tcBorders>
              <w:top w:val="nil"/>
              <w:left w:val="nil"/>
              <w:bottom w:val="nil"/>
              <w:right w:val="nil"/>
            </w:tcBorders>
            <w:noWrap/>
            <w:vAlign w:val="center"/>
          </w:tcPr>
          <w:p>
            <w:pPr>
              <w:keepNext w:val="0"/>
              <w:keepLines w:val="0"/>
              <w:widowControl/>
              <w:suppressLineNumbers w:val="0"/>
              <w:jc w:val="left"/>
              <w:textAlignment w:val="center"/>
              <w:rPr>
                <w:rStyle w:val="10"/>
                <w:color w:val="000000"/>
                <w:sz w:val="16"/>
                <w:szCs w:val="16"/>
                <w:lang w:val="en-US" w:eastAsia="zh-CN" w:bidi="ar"/>
              </w:rPr>
            </w:pPr>
          </w:p>
          <w:p>
            <w:pPr>
              <w:rPr>
                <w:rFonts w:hint="eastAsia" w:ascii="宋体" w:hAnsi="宋体" w:eastAsia="宋体" w:cs="宋体"/>
                <w:i w:val="0"/>
                <w:iCs w:val="0"/>
                <w:color w:val="000000"/>
                <w:sz w:val="16"/>
                <w:szCs w:val="16"/>
                <w:u w:val="none"/>
              </w:rPr>
            </w:pPr>
            <w:r>
              <w:rPr>
                <w:rStyle w:val="10"/>
                <w:color w:val="000000"/>
                <w:sz w:val="16"/>
                <w:szCs w:val="16"/>
                <w:lang w:val="en-US" w:eastAsia="zh-CN" w:bidi="ar"/>
              </w:rPr>
              <w:t>填报人：</w:t>
            </w:r>
            <w:r>
              <w:rPr>
                <w:rStyle w:val="9"/>
                <w:color w:val="000000"/>
                <w:sz w:val="16"/>
                <w:szCs w:val="16"/>
                <w:lang w:val="en-US" w:eastAsia="zh-CN" w:bidi="ar"/>
              </w:rPr>
              <w:t xml:space="preserve">            </w:t>
            </w:r>
            <w:r>
              <w:rPr>
                <w:rStyle w:val="10"/>
                <w:color w:val="000000"/>
                <w:sz w:val="16"/>
                <w:szCs w:val="16"/>
                <w:lang w:val="en-US" w:eastAsia="zh-CN" w:bidi="ar"/>
              </w:rPr>
              <w:t xml:space="preserve">    </w:t>
            </w:r>
            <w:r>
              <w:rPr>
                <w:rStyle w:val="10"/>
                <w:rFonts w:hint="eastAsia"/>
                <w:color w:val="000000"/>
                <w:sz w:val="16"/>
                <w:szCs w:val="16"/>
                <w:lang w:val="en-US" w:eastAsia="zh-CN" w:bidi="ar"/>
              </w:rPr>
              <w:t xml:space="preserve">      </w:t>
            </w:r>
            <w:r>
              <w:rPr>
                <w:rStyle w:val="10"/>
                <w:color w:val="000000"/>
                <w:sz w:val="16"/>
                <w:szCs w:val="16"/>
                <w:lang w:val="en-US" w:eastAsia="zh-CN" w:bidi="ar"/>
              </w:rPr>
              <w:t>联系电话：</w:t>
            </w:r>
            <w:r>
              <w:rPr>
                <w:rStyle w:val="9"/>
                <w:color w:val="000000"/>
                <w:sz w:val="16"/>
                <w:szCs w:val="16"/>
                <w:lang w:val="en-US" w:eastAsia="zh-CN" w:bidi="ar"/>
              </w:rPr>
              <w:t xml:space="preserve">               </w:t>
            </w:r>
            <w:r>
              <w:rPr>
                <w:rStyle w:val="10"/>
                <w:color w:val="000000"/>
                <w:sz w:val="16"/>
                <w:szCs w:val="16"/>
                <w:lang w:val="en-US" w:eastAsia="zh-CN" w:bidi="ar"/>
              </w:rPr>
              <w:t xml:space="preserve">                                  </w:t>
            </w:r>
            <w:r>
              <w:rPr>
                <w:rStyle w:val="10"/>
                <w:rFonts w:hint="eastAsia"/>
                <w:color w:val="000000"/>
                <w:sz w:val="16"/>
                <w:szCs w:val="16"/>
                <w:lang w:val="en-US" w:eastAsia="zh-CN" w:bidi="ar"/>
              </w:rPr>
              <w:t xml:space="preserve">                 </w:t>
            </w:r>
            <w:r>
              <w:rPr>
                <w:rStyle w:val="10"/>
                <w:color w:val="000000"/>
                <w:sz w:val="16"/>
                <w:szCs w:val="16"/>
                <w:lang w:val="en-US" w:eastAsia="zh-CN" w:bidi="ar"/>
              </w:rPr>
              <w:t xml:space="preserve"> 填报日期：</w:t>
            </w:r>
            <w:r>
              <w:rPr>
                <w:rStyle w:val="9"/>
                <w:color w:val="000000"/>
                <w:sz w:val="16"/>
                <w:szCs w:val="16"/>
                <w:lang w:val="en-US" w:eastAsia="zh-CN" w:bidi="ar"/>
              </w:rPr>
              <w:t xml:space="preserve">      </w:t>
            </w:r>
            <w:r>
              <w:rPr>
                <w:rStyle w:val="10"/>
                <w:color w:val="000000"/>
                <w:sz w:val="16"/>
                <w:szCs w:val="16"/>
                <w:lang w:val="en-US" w:eastAsia="zh-CN" w:bidi="ar"/>
              </w:rPr>
              <w:t>月</w:t>
            </w:r>
            <w:r>
              <w:rPr>
                <w:rStyle w:val="9"/>
                <w:color w:val="000000"/>
                <w:sz w:val="16"/>
                <w:szCs w:val="16"/>
                <w:lang w:val="en-US" w:eastAsia="zh-CN" w:bidi="ar"/>
              </w:rPr>
              <w:t xml:space="preserve">      </w:t>
            </w:r>
            <w:r>
              <w:rPr>
                <w:rStyle w:val="10"/>
                <w:color w:val="000000"/>
                <w:sz w:val="16"/>
                <w:szCs w:val="16"/>
                <w:lang w:val="en-US" w:eastAsia="zh-CN" w:bidi="ar"/>
              </w:rPr>
              <w:t>日</w:t>
            </w:r>
          </w:p>
        </w:tc>
      </w:tr>
      <w:tr>
        <w:trPr>
          <w:trHeight w:val="270" w:hRule="atLeast"/>
        </w:trPr>
        <w:tc>
          <w:tcPr>
            <w:tcW w:w="14357" w:type="dxa"/>
            <w:gridSpan w:val="18"/>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备注：1、特困人员：指民政部门统计的分散供养特困人员；2、三类户：除低保、特困外，其他纳入全国防返贫监测信息系统的脱贫不稳定户、边缘易致贫户、突发严重困难户。</w:t>
            </w:r>
          </w:p>
        </w:tc>
        <w:tc>
          <w:tcPr>
            <w:tcW w:w="780" w:type="dxa"/>
            <w:tcBorders>
              <w:top w:val="nil"/>
              <w:left w:val="nil"/>
              <w:bottom w:val="nil"/>
              <w:right w:val="nil"/>
            </w:tcBorders>
            <w:noWrap/>
            <w:vAlign w:val="center"/>
          </w:tcPr>
          <w:p>
            <w:pPr>
              <w:rPr>
                <w:rFonts w:hint="eastAsia" w:ascii="宋体" w:hAnsi="宋体" w:eastAsia="宋体" w:cs="宋体"/>
                <w:i w:val="0"/>
                <w:iCs w:val="0"/>
                <w:color w:val="000000"/>
                <w:sz w:val="16"/>
                <w:szCs w:val="16"/>
                <w:u w:val="none"/>
              </w:rPr>
            </w:pPr>
          </w:p>
        </w:tc>
      </w:tr>
      <w:tr>
        <w:trPr>
          <w:trHeight w:val="192" w:hRule="atLeast"/>
        </w:trPr>
        <w:tc>
          <w:tcPr>
            <w:tcW w:w="14357" w:type="dxa"/>
            <w:gridSpan w:val="18"/>
            <w:vMerge w:val="continue"/>
            <w:tcBorders>
              <w:top w:val="nil"/>
              <w:left w:val="nil"/>
              <w:bottom w:val="nil"/>
              <w:right w:val="nil"/>
            </w:tcBorders>
            <w:noWrap w:val="0"/>
            <w:vAlign w:val="center"/>
          </w:tcPr>
          <w:p>
            <w:pPr>
              <w:jc w:val="left"/>
              <w:rPr>
                <w:rFonts w:hint="eastAsia" w:ascii="宋体" w:hAnsi="宋体" w:eastAsia="宋体" w:cs="宋体"/>
                <w:i w:val="0"/>
                <w:iCs w:val="0"/>
                <w:color w:val="000000"/>
                <w:sz w:val="16"/>
                <w:szCs w:val="16"/>
                <w:u w:val="none"/>
              </w:rPr>
            </w:pPr>
          </w:p>
        </w:tc>
        <w:tc>
          <w:tcPr>
            <w:tcW w:w="780" w:type="dxa"/>
            <w:tcBorders>
              <w:top w:val="nil"/>
              <w:left w:val="nil"/>
              <w:bottom w:val="nil"/>
              <w:right w:val="nil"/>
            </w:tcBorders>
            <w:noWrap/>
            <w:vAlign w:val="center"/>
          </w:tcPr>
          <w:p>
            <w:pPr>
              <w:rPr>
                <w:rFonts w:hint="eastAsia" w:ascii="宋体" w:hAnsi="宋体" w:eastAsia="宋体" w:cs="宋体"/>
                <w:i w:val="0"/>
                <w:iCs w:val="0"/>
                <w:color w:val="000000"/>
                <w:sz w:val="16"/>
                <w:szCs w:val="16"/>
                <w:u w:val="none"/>
              </w:rPr>
            </w:pPr>
          </w:p>
        </w:tc>
      </w:tr>
    </w:tbl>
    <w:p>
      <w:pPr>
        <w:pStyle w:val="2"/>
        <w:rPr>
          <w:rFonts w:hint="eastAsia"/>
          <w:color w:val="000000"/>
          <w:lang w:val="en-US" w:eastAsia="zh-CN"/>
        </w:rPr>
        <w:sectPr>
          <w:headerReference r:id="rId4" w:type="default"/>
          <w:footerReference r:id="rId5" w:type="default"/>
          <w:pgSz w:w="16838" w:h="11906" w:orient="landscape"/>
          <w:pgMar w:top="1480" w:right="850" w:bottom="1466" w:left="850" w:header="851" w:footer="992" w:gutter="0"/>
          <w:pgNumType w:fmt="decimal"/>
          <w:cols w:space="720" w:num="1"/>
          <w:docGrid w:type="lines" w:linePitch="312" w:charSpace="0"/>
        </w:sectPr>
      </w:pPr>
    </w:p>
    <w:tbl>
      <w:tblPr>
        <w:tblStyle w:val="6"/>
        <w:tblW w:w="4969" w:type="pct"/>
        <w:tblInd w:w="0" w:type="dxa"/>
        <w:tblLayout w:type="fixed"/>
        <w:tblCellMar>
          <w:top w:w="0" w:type="dxa"/>
          <w:left w:w="108" w:type="dxa"/>
          <w:bottom w:w="0" w:type="dxa"/>
          <w:right w:w="108" w:type="dxa"/>
        </w:tblCellMar>
      </w:tblPr>
      <w:tblGrid>
        <w:gridCol w:w="620"/>
        <w:gridCol w:w="1290"/>
        <w:gridCol w:w="839"/>
        <w:gridCol w:w="916"/>
        <w:gridCol w:w="795"/>
        <w:gridCol w:w="885"/>
        <w:gridCol w:w="780"/>
        <w:gridCol w:w="660"/>
        <w:gridCol w:w="615"/>
        <w:gridCol w:w="810"/>
        <w:gridCol w:w="795"/>
        <w:gridCol w:w="1005"/>
        <w:gridCol w:w="870"/>
        <w:gridCol w:w="885"/>
        <w:gridCol w:w="870"/>
        <w:gridCol w:w="840"/>
        <w:gridCol w:w="885"/>
        <w:gridCol w:w="900"/>
      </w:tblGrid>
      <w:tr>
        <w:tblPrEx>
          <w:tblCellMar>
            <w:top w:w="0" w:type="dxa"/>
            <w:left w:w="108" w:type="dxa"/>
            <w:bottom w:w="0" w:type="dxa"/>
            <w:right w:w="108" w:type="dxa"/>
          </w:tblCellMar>
        </w:tblPrEx>
        <w:trPr>
          <w:trHeight w:val="500" w:hRule="atLeast"/>
        </w:trPr>
        <w:tc>
          <w:tcPr>
            <w:tcW w:w="5000" w:type="pct"/>
            <w:gridSpan w:val="18"/>
            <w:tcBorders>
              <w:top w:val="nil"/>
              <w:left w:val="nil"/>
              <w:bottom w:val="nil"/>
              <w:right w:val="nil"/>
            </w:tcBorders>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附件2</w:t>
            </w:r>
          </w:p>
        </w:tc>
      </w:tr>
      <w:tr>
        <w:tblPrEx>
          <w:tblCellMar>
            <w:top w:w="0" w:type="dxa"/>
            <w:left w:w="108" w:type="dxa"/>
            <w:bottom w:w="0" w:type="dxa"/>
            <w:right w:w="108" w:type="dxa"/>
          </w:tblCellMar>
        </w:tblPrEx>
        <w:trPr>
          <w:trHeight w:val="780" w:hRule="atLeast"/>
        </w:trPr>
        <w:tc>
          <w:tcPr>
            <w:tcW w:w="5000" w:type="pct"/>
            <w:gridSpan w:val="1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清涧县农村和城乡结合部冬季散煤取暖安全工作核查汇总表</w:t>
            </w:r>
          </w:p>
        </w:tc>
      </w:tr>
      <w:tr>
        <w:tblPrEx>
          <w:tblCellMar>
            <w:top w:w="0" w:type="dxa"/>
            <w:left w:w="108" w:type="dxa"/>
            <w:bottom w:w="0" w:type="dxa"/>
            <w:right w:w="108" w:type="dxa"/>
          </w:tblCellMar>
        </w:tblPrEx>
        <w:trPr>
          <w:trHeight w:val="270" w:hRule="atLeast"/>
        </w:trPr>
        <w:tc>
          <w:tcPr>
            <w:tcW w:w="5000" w:type="pct"/>
            <w:gridSpan w:val="1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6"/>
                <w:szCs w:val="16"/>
                <w:u w:val="singl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镇（中心、街道办）（盖章）</w:t>
            </w:r>
          </w:p>
        </w:tc>
      </w:tr>
      <w:tr>
        <w:trPr>
          <w:trHeight w:val="510" w:hRule="atLeast"/>
        </w:trPr>
        <w:tc>
          <w:tcPr>
            <w:tcW w:w="20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序号</w:t>
            </w:r>
          </w:p>
        </w:tc>
        <w:tc>
          <w:tcPr>
            <w:tcW w:w="42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村名</w:t>
            </w:r>
          </w:p>
        </w:tc>
        <w:tc>
          <w:tcPr>
            <w:tcW w:w="27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农户数</w:t>
            </w:r>
          </w:p>
        </w:tc>
        <w:tc>
          <w:tcPr>
            <w:tcW w:w="1106"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农户类型</w:t>
            </w:r>
          </w:p>
        </w:tc>
        <w:tc>
          <w:tcPr>
            <w:tcW w:w="943"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取暖方式</w:t>
            </w:r>
          </w:p>
        </w:tc>
        <w:tc>
          <w:tcPr>
            <w:tcW w:w="61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卧室与煤炉分离情况</w:t>
            </w:r>
          </w:p>
        </w:tc>
        <w:tc>
          <w:tcPr>
            <w:tcW w:w="57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通风设施情况</w:t>
            </w:r>
          </w:p>
        </w:tc>
        <w:tc>
          <w:tcPr>
            <w:tcW w:w="5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一氧化碳报警器安装情况</w:t>
            </w:r>
          </w:p>
        </w:tc>
        <w:tc>
          <w:tcPr>
            <w:tcW w:w="29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备注</w:t>
            </w:r>
          </w:p>
        </w:tc>
      </w:tr>
      <w:tr>
        <w:tblPrEx>
          <w:tblCellMar>
            <w:top w:w="0" w:type="dxa"/>
            <w:left w:w="108" w:type="dxa"/>
            <w:bottom w:w="0" w:type="dxa"/>
            <w:right w:w="108" w:type="dxa"/>
          </w:tblCellMar>
        </w:tblPrEx>
        <w:trPr>
          <w:trHeight w:val="510" w:hRule="atLeast"/>
        </w:trPr>
        <w:tc>
          <w:tcPr>
            <w:tcW w:w="20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6"/>
                <w:szCs w:val="16"/>
                <w:u w:val="none"/>
              </w:rPr>
            </w:pPr>
          </w:p>
        </w:tc>
        <w:tc>
          <w:tcPr>
            <w:tcW w:w="42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27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3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一般农户</w:t>
            </w:r>
          </w:p>
        </w:tc>
        <w:tc>
          <w:tcPr>
            <w:tcW w:w="2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低保户</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特困人员</w:t>
            </w:r>
          </w:p>
        </w:tc>
        <w:tc>
          <w:tcPr>
            <w:tcW w:w="2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三类户</w:t>
            </w:r>
          </w:p>
        </w:tc>
        <w:tc>
          <w:tcPr>
            <w:tcW w:w="2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散煤</w:t>
            </w:r>
          </w:p>
        </w:tc>
        <w:tc>
          <w:tcPr>
            <w:tcW w:w="2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木柴</w:t>
            </w:r>
          </w:p>
        </w:tc>
        <w:tc>
          <w:tcPr>
            <w:tcW w:w="2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电暖气</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锅炉集中供暖</w:t>
            </w:r>
          </w:p>
        </w:tc>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未分离</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分离</w:t>
            </w: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有排气扇或通风口</w:t>
            </w:r>
          </w:p>
        </w:tc>
        <w:tc>
          <w:tcPr>
            <w:tcW w:w="2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无排气扇或通风口</w:t>
            </w:r>
          </w:p>
        </w:tc>
        <w:tc>
          <w:tcPr>
            <w:tcW w:w="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未安装</w:t>
            </w: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已安装</w:t>
            </w:r>
          </w:p>
        </w:tc>
        <w:tc>
          <w:tcPr>
            <w:tcW w:w="2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10"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6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9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10"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5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rPr>
          <w:trHeight w:val="510"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5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10"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5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10"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5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10"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5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rPr>
          <w:trHeight w:val="510"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5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10" w:hRule="atLeast"/>
        </w:trPr>
        <w:tc>
          <w:tcPr>
            <w:tcW w:w="20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5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6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7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36" w:hRule="atLeast"/>
        </w:trPr>
        <w:tc>
          <w:tcPr>
            <w:tcW w:w="5000" w:type="pct"/>
            <w:gridSpan w:val="18"/>
            <w:tcBorders>
              <w:top w:val="single" w:color="000000" w:sz="4" w:space="0"/>
              <w:left w:val="nil"/>
              <w:bottom w:val="nil"/>
              <w:right w:val="nil"/>
            </w:tcBorders>
            <w:noWrap/>
            <w:vAlign w:val="center"/>
          </w:tcPr>
          <w:p>
            <w:pPr>
              <w:keepNext w:val="0"/>
              <w:keepLines w:val="0"/>
              <w:widowControl/>
              <w:suppressLineNumbers w:val="0"/>
              <w:ind w:left="160" w:right="3379" w:rightChars="1056" w:hanging="160" w:hangingChars="10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填报人： </w:t>
            </w:r>
            <w:r>
              <w:rPr>
                <w:rFonts w:hint="eastAsia" w:ascii="宋体" w:hAnsi="宋体" w:eastAsia="宋体" w:cs="宋体"/>
                <w:i w:val="0"/>
                <w:iCs w:val="0"/>
                <w:color w:val="000000"/>
                <w:kern w:val="0"/>
                <w:sz w:val="16"/>
                <w:szCs w:val="16"/>
                <w:u w:val="singl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 xml:space="preserve">            联系电话：</w:t>
            </w:r>
            <w:r>
              <w:rPr>
                <w:rFonts w:hint="eastAsia" w:ascii="宋体" w:hAnsi="宋体" w:eastAsia="宋体" w:cs="宋体"/>
                <w:i w:val="0"/>
                <w:iCs w:val="0"/>
                <w:color w:val="000000"/>
                <w:kern w:val="0"/>
                <w:sz w:val="16"/>
                <w:szCs w:val="16"/>
                <w:u w:val="singl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 xml:space="preserve">                                                                 填报日期：</w:t>
            </w:r>
            <w:r>
              <w:rPr>
                <w:rFonts w:hint="eastAsia" w:ascii="宋体" w:hAnsi="宋体" w:eastAsia="宋体" w:cs="宋体"/>
                <w:i w:val="0"/>
                <w:iCs w:val="0"/>
                <w:color w:val="000000"/>
                <w:kern w:val="0"/>
                <w:sz w:val="16"/>
                <w:szCs w:val="16"/>
                <w:u w:val="singl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月</w:t>
            </w:r>
            <w:r>
              <w:rPr>
                <w:rFonts w:hint="eastAsia" w:ascii="宋体" w:hAnsi="宋体" w:eastAsia="宋体" w:cs="宋体"/>
                <w:i w:val="0"/>
                <w:iCs w:val="0"/>
                <w:color w:val="000000"/>
                <w:kern w:val="0"/>
                <w:sz w:val="16"/>
                <w:szCs w:val="16"/>
                <w:u w:val="singl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 xml:space="preserve">日                                                                                                          </w:t>
            </w:r>
          </w:p>
          <w:p>
            <w:pPr>
              <w:keepNext w:val="0"/>
              <w:keepLines w:val="0"/>
              <w:widowControl/>
              <w:suppressLineNumbers w:val="0"/>
              <w:ind w:right="2845" w:rightChars="889"/>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备注：1、特困人员：指民政部门统计的分散供养特困人员；2、三类户：除低保、特困外，其他纳入全国防返贫监测信息系统的脱贫不稳定户、边缘易致贫户、突发严重困难户。</w:t>
            </w:r>
          </w:p>
        </w:tc>
      </w:tr>
    </w:tbl>
    <w:p>
      <w:pPr>
        <w:pStyle w:val="2"/>
        <w:rPr>
          <w:rFonts w:hint="eastAsia"/>
          <w:color w:val="000000"/>
          <w:lang w:val="en-US" w:eastAsia="zh-CN"/>
        </w:rPr>
        <w:sectPr>
          <w:pgSz w:w="16838" w:h="11906" w:orient="landscape"/>
          <w:pgMar w:top="1480" w:right="850" w:bottom="1466" w:left="850" w:header="851" w:footer="992" w:gutter="0"/>
          <w:pgNumType w:fmt="decimal"/>
          <w:cols w:space="720" w:num="1"/>
          <w:docGrid w:type="lines" w:linePitch="312" w:charSpace="0"/>
        </w:sectPr>
      </w:pPr>
    </w:p>
    <w:tbl>
      <w:tblPr>
        <w:tblStyle w:val="6"/>
        <w:tblW w:w="15139" w:type="dxa"/>
        <w:tblInd w:w="91" w:type="dxa"/>
        <w:tblLayout w:type="fixed"/>
        <w:tblCellMar>
          <w:top w:w="0" w:type="dxa"/>
          <w:left w:w="108" w:type="dxa"/>
          <w:bottom w:w="0" w:type="dxa"/>
          <w:right w:w="108" w:type="dxa"/>
        </w:tblCellMar>
      </w:tblPr>
      <w:tblGrid>
        <w:gridCol w:w="694"/>
        <w:gridCol w:w="720"/>
        <w:gridCol w:w="885"/>
        <w:gridCol w:w="1080"/>
        <w:gridCol w:w="975"/>
        <w:gridCol w:w="1125"/>
        <w:gridCol w:w="900"/>
        <w:gridCol w:w="1020"/>
        <w:gridCol w:w="960"/>
        <w:gridCol w:w="1178"/>
        <w:gridCol w:w="954"/>
        <w:gridCol w:w="954"/>
        <w:gridCol w:w="954"/>
        <w:gridCol w:w="954"/>
        <w:gridCol w:w="954"/>
        <w:gridCol w:w="832"/>
      </w:tblGrid>
      <w:tr>
        <w:trPr>
          <w:trHeight w:val="600" w:hRule="atLeast"/>
        </w:trPr>
        <w:tc>
          <w:tcPr>
            <w:tcW w:w="15139" w:type="dxa"/>
            <w:gridSpan w:val="16"/>
            <w:tcBorders>
              <w:top w:val="nil"/>
              <w:left w:val="nil"/>
              <w:bottom w:val="nil"/>
              <w:right w:val="nil"/>
            </w:tcBorders>
            <w:noWrap/>
            <w:vAlign w:val="center"/>
          </w:tcPr>
          <w:p>
            <w:pPr>
              <w:keepNext w:val="0"/>
              <w:keepLines w:val="0"/>
              <w:widowControl/>
              <w:suppressLineNumbers w:val="0"/>
              <w:jc w:val="both"/>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附件3</w:t>
            </w:r>
          </w:p>
        </w:tc>
      </w:tr>
      <w:tr>
        <w:trPr>
          <w:trHeight w:val="300" w:hRule="atLeast"/>
        </w:trPr>
        <w:tc>
          <w:tcPr>
            <w:tcW w:w="694" w:type="dxa"/>
            <w:tcBorders>
              <w:top w:val="nil"/>
              <w:left w:val="nil"/>
              <w:bottom w:val="nil"/>
              <w:right w:val="nil"/>
            </w:tcBorders>
            <w:noWrap/>
            <w:vAlign w:val="center"/>
          </w:tcPr>
          <w:p>
            <w:pPr>
              <w:jc w:val="left"/>
              <w:rPr>
                <w:rFonts w:hint="eastAsia" w:ascii="黑体" w:hAnsi="宋体" w:eastAsia="黑体" w:cs="黑体"/>
                <w:i w:val="0"/>
                <w:iCs w:val="0"/>
                <w:color w:val="000000"/>
                <w:sz w:val="24"/>
                <w:szCs w:val="24"/>
                <w:u w:val="none"/>
              </w:rPr>
            </w:pPr>
          </w:p>
        </w:tc>
        <w:tc>
          <w:tcPr>
            <w:tcW w:w="720"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885"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1080"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975"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1125"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900"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1020"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960"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1178"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954"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954"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954"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954"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954"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c>
          <w:tcPr>
            <w:tcW w:w="832" w:type="dxa"/>
            <w:tcBorders>
              <w:top w:val="nil"/>
              <w:left w:val="nil"/>
              <w:bottom w:val="nil"/>
              <w:right w:val="nil"/>
            </w:tcBorders>
            <w:noWrap/>
            <w:vAlign w:val="center"/>
          </w:tcPr>
          <w:p>
            <w:pPr>
              <w:jc w:val="left"/>
              <w:rPr>
                <w:rFonts w:hint="eastAsia" w:ascii="黑体" w:hAnsi="宋体" w:eastAsia="黑体" w:cs="黑体"/>
                <w:i w:val="0"/>
                <w:iCs w:val="0"/>
                <w:color w:val="000000"/>
                <w:sz w:val="22"/>
                <w:szCs w:val="22"/>
                <w:u w:val="none"/>
              </w:rPr>
            </w:pPr>
          </w:p>
        </w:tc>
      </w:tr>
      <w:tr>
        <w:trPr>
          <w:trHeight w:val="680" w:hRule="atLeast"/>
        </w:trPr>
        <w:tc>
          <w:tcPr>
            <w:tcW w:w="15139" w:type="dxa"/>
            <w:gridSpan w:val="16"/>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清涧县农村和城乡结合部冬季散煤安全取暖宣传和隐患排查情况统计表</w:t>
            </w:r>
          </w:p>
        </w:tc>
      </w:tr>
      <w:tr>
        <w:trPr>
          <w:trHeight w:val="620" w:hRule="atLeast"/>
        </w:trPr>
        <w:tc>
          <w:tcPr>
            <w:tcW w:w="15139" w:type="dxa"/>
            <w:gridSpan w:val="16"/>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single"/>
              </w:rPr>
            </w:pPr>
            <w:r>
              <w:rPr>
                <w:rFonts w:hint="eastAsia" w:ascii="宋体" w:hAnsi="宋体" w:eastAsia="宋体" w:cs="宋体"/>
                <w:i w:val="0"/>
                <w:iCs w:val="0"/>
                <w:color w:val="000000"/>
                <w:kern w:val="0"/>
                <w:sz w:val="18"/>
                <w:szCs w:val="18"/>
                <w:u w:val="singl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镇（中心、街道办）（盖章</w:t>
            </w:r>
            <w:r>
              <w:rPr>
                <w:rFonts w:hint="eastAsia" w:ascii="宋体" w:hAnsi="宋体" w:eastAsia="宋体" w:cs="宋体"/>
                <w:i w:val="0"/>
                <w:iCs w:val="0"/>
                <w:color w:val="000000"/>
                <w:kern w:val="0"/>
                <w:sz w:val="22"/>
                <w:szCs w:val="22"/>
                <w:u w:val="none"/>
                <w:lang w:val="en-US" w:eastAsia="zh-CN" w:bidi="ar"/>
              </w:rPr>
              <w:t>）</w:t>
            </w:r>
          </w:p>
        </w:tc>
      </w:tr>
      <w:tr>
        <w:trPr>
          <w:trHeight w:val="540" w:hRule="atLeast"/>
        </w:trPr>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村庄（个）</w:t>
            </w:r>
          </w:p>
        </w:tc>
        <w:tc>
          <w:tcPr>
            <w:tcW w:w="6945"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宣传情况</w:t>
            </w:r>
          </w:p>
        </w:tc>
        <w:tc>
          <w:tcPr>
            <w:tcW w:w="5948"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隐患排查情况</w:t>
            </w:r>
          </w:p>
        </w:tc>
        <w:tc>
          <w:tcPr>
            <w:tcW w:w="83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rPr>
          <w:trHeight w:val="1355" w:hRule="atLeast"/>
        </w:trPr>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进村入户次数（人次）</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公共通知发布顺数量（份）</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明白卡发放数量（万份）</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农村大喇叭广播次数（万次）</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宣传车辆情况（辆次）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电视广播播报情况（次）</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微信推送数（万次）</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组织排查人员（人次）</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排查户数（户）</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发现隐患数（个）</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整改数（个）</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安装一氧化碳报警器数（户）</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安装排气扇或通风口数（户）</w:t>
            </w:r>
          </w:p>
        </w:tc>
        <w:tc>
          <w:tcPr>
            <w:tcW w:w="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rPr>
          <w:trHeight w:val="1134" w:hRule="exact"/>
        </w:trPr>
        <w:tc>
          <w:tcPr>
            <w:tcW w:w="6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32"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rPr>
          <w:trHeight w:val="1134" w:hRule="exact"/>
        </w:trPr>
        <w:tc>
          <w:tcPr>
            <w:tcW w:w="6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832"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rPr>
          <w:trHeight w:val="1134" w:hRule="exact"/>
        </w:trPr>
        <w:tc>
          <w:tcPr>
            <w:tcW w:w="69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832"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rPr>
          <w:trHeight w:val="270" w:hRule="atLeast"/>
        </w:trPr>
        <w:tc>
          <w:tcPr>
            <w:tcW w:w="15139" w:type="dxa"/>
            <w:gridSpan w:val="16"/>
            <w:tcBorders>
              <w:top w:val="single" w:color="000000" w:sz="4" w:space="0"/>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填报人：</w:t>
            </w:r>
            <w:r>
              <w:rPr>
                <w:rFonts w:hint="eastAsia" w:ascii="宋体" w:hAnsi="宋体" w:eastAsia="宋体" w:cs="宋体"/>
                <w:i w:val="0"/>
                <w:iCs w:val="0"/>
                <w:color w:val="000000"/>
                <w:kern w:val="0"/>
                <w:sz w:val="18"/>
                <w:szCs w:val="18"/>
                <w:u w:val="singl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联系电话：</w:t>
            </w:r>
            <w:r>
              <w:rPr>
                <w:rFonts w:hint="eastAsia" w:ascii="宋体" w:hAnsi="宋体" w:eastAsia="宋体" w:cs="宋体"/>
                <w:i w:val="0"/>
                <w:iCs w:val="0"/>
                <w:color w:val="000000"/>
                <w:kern w:val="0"/>
                <w:sz w:val="18"/>
                <w:szCs w:val="18"/>
                <w:u w:val="singl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填报日期：</w:t>
            </w:r>
            <w:r>
              <w:rPr>
                <w:rFonts w:hint="eastAsia" w:ascii="宋体" w:hAnsi="宋体" w:eastAsia="宋体" w:cs="宋体"/>
                <w:i w:val="0"/>
                <w:iCs w:val="0"/>
                <w:color w:val="000000"/>
                <w:kern w:val="0"/>
                <w:sz w:val="18"/>
                <w:szCs w:val="18"/>
                <w:u w:val="singl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月</w:t>
            </w:r>
            <w:r>
              <w:rPr>
                <w:rFonts w:hint="eastAsia" w:ascii="宋体" w:hAnsi="宋体" w:eastAsia="宋体" w:cs="宋体"/>
                <w:i w:val="0"/>
                <w:iCs w:val="0"/>
                <w:color w:val="000000"/>
                <w:kern w:val="0"/>
                <w:sz w:val="18"/>
                <w:szCs w:val="18"/>
                <w:u w:val="singl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日</w:t>
            </w:r>
          </w:p>
        </w:tc>
      </w:tr>
    </w:tbl>
    <w:p>
      <w:bookmarkStart w:id="0" w:name="_GoBack"/>
      <w:bookmarkEnd w:id="0"/>
    </w:p>
    <w:sectPr>
      <w:headerReference r:id="rId6" w:type="default"/>
      <w:footerReference r:id="rId7"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E8C328"/>
    <w:multiLevelType w:val="singleLevel"/>
    <w:tmpl w:val="FBE8C32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FDDCD3"/>
    <w:rsid w:val="777659CE"/>
    <w:rsid w:val="E7FDD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2"/>
      <w:sz w:val="32"/>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kern w:val="2"/>
      <w:sz w:val="18"/>
      <w:lang w:val="en-US" w:eastAsia="zh-CN"/>
    </w:rPr>
  </w:style>
  <w:style w:type="paragraph" w:styleId="5">
    <w:name w:val="Normal (Web)"/>
    <w:basedOn w:val="1"/>
    <w:uiPriority w:val="0"/>
    <w:rPr>
      <w:sz w:val="24"/>
    </w:rPr>
  </w:style>
  <w:style w:type="paragraph" w:customStyle="1" w:styleId="8">
    <w:name w:val="正文格式"/>
    <w:qFormat/>
    <w:uiPriority w:val="0"/>
    <w:pPr>
      <w:spacing w:line="360" w:lineRule="auto"/>
      <w:ind w:firstLine="200" w:firstLineChars="200"/>
    </w:pPr>
    <w:rPr>
      <w:rFonts w:ascii="Times New Roman" w:hAnsi="Times New Roman" w:eastAsia="宋体" w:cs="Times New Roman"/>
      <w:sz w:val="28"/>
      <w:szCs w:val="22"/>
      <w:lang w:val="en-US" w:eastAsia="zh-CN" w:bidi="ar-SA"/>
    </w:rPr>
  </w:style>
  <w:style w:type="character" w:customStyle="1" w:styleId="9">
    <w:name w:val="font41"/>
    <w:basedOn w:val="7"/>
    <w:qFormat/>
    <w:uiPriority w:val="0"/>
    <w:rPr>
      <w:rFonts w:hint="eastAsia" w:ascii="宋体" w:hAnsi="宋体" w:eastAsia="宋体" w:cs="宋体"/>
      <w:color w:val="000000"/>
      <w:sz w:val="22"/>
      <w:szCs w:val="22"/>
      <w:u w:val="single"/>
    </w:rPr>
  </w:style>
  <w:style w:type="character" w:customStyle="1" w:styleId="10">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2022-01-07T14:03:00Z</dcterms:created>
  <dc:creator>xc-201009285</dc:creator>
  <cp:lastModifiedBy>xc-201009285</cp:lastModifiedBy>
  <dcterms:modified xsi:type="dcterms:W3CDTF">2022-01-07T14:12:00Z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